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A823" w14:textId="77777777" w:rsidR="00946602" w:rsidRPr="00CC00F1" w:rsidRDefault="00946602" w:rsidP="00E72BEE">
      <w:pPr>
        <w:pStyle w:val="Tytu"/>
        <w:spacing w:line="0" w:lineRule="atLeast"/>
        <w:jc w:val="left"/>
        <w:rPr>
          <w:rFonts w:ascii="Cambria" w:hAnsi="Cambria"/>
          <w:sz w:val="18"/>
          <w:szCs w:val="18"/>
        </w:rPr>
      </w:pPr>
    </w:p>
    <w:p w14:paraId="7DDD3335" w14:textId="3D443E10" w:rsidR="00007230" w:rsidRPr="006B3EC1" w:rsidRDefault="006B3EC1" w:rsidP="006B3EC1">
      <w:pPr>
        <w:jc w:val="center"/>
        <w:rPr>
          <w:rFonts w:ascii="Cambria" w:hAnsi="Cambria"/>
          <w:b/>
          <w:bCs/>
          <w:sz w:val="40"/>
          <w:szCs w:val="40"/>
        </w:rPr>
      </w:pPr>
      <w:r w:rsidRPr="006B3EC1">
        <w:rPr>
          <w:rFonts w:ascii="Cambria" w:hAnsi="Cambria"/>
          <w:b/>
          <w:bCs/>
          <w:sz w:val="40"/>
          <w:szCs w:val="40"/>
        </w:rPr>
        <w:t>KARTA PRAW PACJENTA</w:t>
      </w:r>
    </w:p>
    <w:p w14:paraId="2A02790F" w14:textId="77777777" w:rsidR="00946602" w:rsidRPr="00CC00F1" w:rsidRDefault="00946602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</w:p>
    <w:p w14:paraId="3BEAF137" w14:textId="4E6A1EE1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 xml:space="preserve">Podstawowe unormowania prawne wynikające z ustawy zasadniczej – Konstytucji z dn. 2 kwietnia 1997r (Dz. U. Nr 78, poz.483) – </w:t>
      </w:r>
      <w:r w:rsidR="006B3EC1">
        <w:rPr>
          <w:rFonts w:ascii="Cambria" w:hAnsi="Cambria"/>
          <w:sz w:val="18"/>
          <w:szCs w:val="18"/>
        </w:rPr>
        <w:t>oraz Ustawy o</w:t>
      </w:r>
      <w:r w:rsidR="001C292C" w:rsidRPr="001C292C">
        <w:rPr>
          <w:rFonts w:ascii="Cambria" w:hAnsi="Cambria"/>
          <w:sz w:val="18"/>
          <w:szCs w:val="18"/>
        </w:rPr>
        <w:t xml:space="preserve"> prawach pacjenta i Rzeczniku Praw Pacjenta</w:t>
      </w:r>
      <w:r w:rsidR="006B3EC1" w:rsidRPr="00CC00F1">
        <w:rPr>
          <w:rFonts w:ascii="Cambria" w:hAnsi="Cambria"/>
          <w:sz w:val="18"/>
          <w:szCs w:val="18"/>
        </w:rPr>
        <w:t xml:space="preserve"> </w:t>
      </w:r>
      <w:r w:rsidR="001C292C">
        <w:rPr>
          <w:rFonts w:ascii="Cambria" w:hAnsi="Cambria"/>
          <w:sz w:val="18"/>
          <w:szCs w:val="18"/>
        </w:rPr>
        <w:t xml:space="preserve">( </w:t>
      </w:r>
      <w:r w:rsidR="001C292C" w:rsidRPr="001C292C">
        <w:rPr>
          <w:rFonts w:ascii="Cambria" w:hAnsi="Cambria"/>
          <w:sz w:val="18"/>
          <w:szCs w:val="18"/>
        </w:rPr>
        <w:t>Dz. U. 2020 poz. 849</w:t>
      </w:r>
      <w:r w:rsidR="001C292C">
        <w:rPr>
          <w:rFonts w:ascii="Cambria" w:hAnsi="Cambria"/>
          <w:sz w:val="18"/>
          <w:szCs w:val="18"/>
        </w:rPr>
        <w:t xml:space="preserve">)- </w:t>
      </w:r>
      <w:r w:rsidRPr="00CC00F1">
        <w:rPr>
          <w:rFonts w:ascii="Cambria" w:hAnsi="Cambria"/>
          <w:sz w:val="18"/>
          <w:szCs w:val="18"/>
        </w:rPr>
        <w:t>wersja skrócona</w:t>
      </w:r>
    </w:p>
    <w:p w14:paraId="3F34B0BC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Arial"/>
          <w:sz w:val="18"/>
          <w:szCs w:val="18"/>
        </w:rPr>
      </w:pPr>
    </w:p>
    <w:p w14:paraId="636CE965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PRAWO DO WYRAŻANIA ZGODY NA INTERWENCJĘ MEDYCZNĄ</w:t>
      </w:r>
    </w:p>
    <w:p w14:paraId="6442C45F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>Pacjent ma prawo do wyrażenia zgody lub odmowy na udzielenie określonych świadczeń zdrowotnych, po uzyskaniu odpowiedniej informacji.</w:t>
      </w:r>
    </w:p>
    <w:p w14:paraId="707453F0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>Lekarz może przeprowadzić badanie lub udzielić innych świadczeń zdrowotnych po wyrażeniu zgody przez pacjenta. Uzyskanie zgody pacjenta jest główną podstawą legalności działania lekarza.</w:t>
      </w:r>
    </w:p>
    <w:p w14:paraId="39C51FD0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Arial"/>
          <w:sz w:val="18"/>
          <w:szCs w:val="18"/>
        </w:rPr>
      </w:pPr>
    </w:p>
    <w:p w14:paraId="5A6251B1" w14:textId="77777777" w:rsidR="00007230" w:rsidRPr="00CC00F1" w:rsidRDefault="00E07780" w:rsidP="00E07780">
      <w:pPr>
        <w:pStyle w:val="Nagwek1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PRAWO DO INFORMACJI</w:t>
      </w:r>
    </w:p>
    <w:p w14:paraId="08E4D90F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>Obejmuje prawo do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4E67BB30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>Informacja, której udziela lekarz musi być dla pacjenta zrozumiała.</w:t>
      </w:r>
    </w:p>
    <w:p w14:paraId="7C84F6C0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</w:p>
    <w:p w14:paraId="13FB2D8C" w14:textId="77777777" w:rsidR="00007230" w:rsidRPr="00CC00F1" w:rsidRDefault="00007230" w:rsidP="00E07780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CC00F1">
        <w:rPr>
          <w:rFonts w:ascii="Cambria" w:hAnsi="Cambria" w:cs="Arial"/>
          <w:b/>
          <w:bCs/>
          <w:sz w:val="18"/>
          <w:szCs w:val="18"/>
        </w:rPr>
        <w:t>PRAWO DO GODNOŚ</w:t>
      </w:r>
      <w:r w:rsidR="00E07780" w:rsidRPr="00CC00F1">
        <w:rPr>
          <w:rFonts w:ascii="Cambria" w:hAnsi="Cambria" w:cs="Arial"/>
          <w:b/>
          <w:bCs/>
          <w:sz w:val="18"/>
          <w:szCs w:val="18"/>
        </w:rPr>
        <w:t>CI</w:t>
      </w:r>
    </w:p>
    <w:p w14:paraId="260F08D6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>Podczas udzielania świadczeń zdrowotnych lekarz ma obowiązek poszanowania intymności i godności osobistej pacjenta.</w:t>
      </w:r>
    </w:p>
    <w:p w14:paraId="29D2BD54" w14:textId="15E2F946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 xml:space="preserve">Świadczenia zdrowotne powinny być udzielone w obecności niezbędnego, ze </w:t>
      </w:r>
      <w:r w:rsidR="007C44E4" w:rsidRPr="00CC00F1">
        <w:rPr>
          <w:rFonts w:ascii="Cambria" w:hAnsi="Cambria" w:cs="Arial"/>
          <w:sz w:val="18"/>
          <w:szCs w:val="18"/>
        </w:rPr>
        <w:t>względu na</w:t>
      </w:r>
      <w:r w:rsidRPr="00CC00F1">
        <w:rPr>
          <w:rFonts w:ascii="Cambria" w:hAnsi="Cambria" w:cs="Arial"/>
          <w:sz w:val="18"/>
          <w:szCs w:val="18"/>
        </w:rPr>
        <w:t xml:space="preserve"> rodzaj tego świadczenia, personelu medycznego.</w:t>
      </w:r>
    </w:p>
    <w:p w14:paraId="14B61337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</w:p>
    <w:p w14:paraId="280BD456" w14:textId="77777777" w:rsidR="00007230" w:rsidRPr="00CC00F1" w:rsidRDefault="00E07780" w:rsidP="00E07780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CC00F1">
        <w:rPr>
          <w:rFonts w:ascii="Cambria" w:hAnsi="Cambria" w:cs="Arial"/>
          <w:b/>
          <w:bCs/>
          <w:sz w:val="18"/>
          <w:szCs w:val="18"/>
        </w:rPr>
        <w:t>PRAWO DO POMOCY MEDYCZNEJ</w:t>
      </w:r>
    </w:p>
    <w:p w14:paraId="68DDB949" w14:textId="6C957DA4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  <w:r w:rsidRPr="00CC00F1">
        <w:rPr>
          <w:rFonts w:ascii="Cambria" w:hAnsi="Cambria" w:cs="Arial"/>
          <w:sz w:val="18"/>
          <w:szCs w:val="18"/>
        </w:rPr>
        <w:t xml:space="preserve">Lekarz ma obowiązek udzielać pomocy lekarskiej w każdym przypadku, gdy zwłoka w jej udzieleniu mogłaby spowodować niebezpieczeństwo utraty życia, ciężkiego uszkodzenia ciała lub ciężkiego rozstroju zdrowia oraz w innych przypadkach </w:t>
      </w:r>
      <w:r w:rsidR="007C44E4" w:rsidRPr="00CC00F1">
        <w:rPr>
          <w:rFonts w:ascii="Cambria" w:hAnsi="Cambria" w:cs="Arial"/>
          <w:sz w:val="18"/>
          <w:szCs w:val="18"/>
        </w:rPr>
        <w:t>niecierpiących</w:t>
      </w:r>
      <w:r w:rsidRPr="00CC00F1">
        <w:rPr>
          <w:rFonts w:ascii="Cambria" w:hAnsi="Cambria" w:cs="Arial"/>
          <w:sz w:val="18"/>
          <w:szCs w:val="18"/>
        </w:rPr>
        <w:t xml:space="preserve"> zwłoki.</w:t>
      </w:r>
    </w:p>
    <w:p w14:paraId="1D1A21C1" w14:textId="77777777" w:rsidR="00007230" w:rsidRPr="00CC00F1" w:rsidRDefault="00007230" w:rsidP="00E07780">
      <w:pPr>
        <w:jc w:val="both"/>
        <w:rPr>
          <w:rFonts w:ascii="Cambria" w:hAnsi="Cambria" w:cs="Arial"/>
          <w:sz w:val="18"/>
          <w:szCs w:val="18"/>
        </w:rPr>
      </w:pPr>
    </w:p>
    <w:p w14:paraId="0E8DA2BD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Arial"/>
          <w:b/>
          <w:bCs/>
          <w:sz w:val="18"/>
          <w:szCs w:val="18"/>
        </w:rPr>
      </w:pPr>
      <w:r w:rsidRPr="00CC00F1">
        <w:rPr>
          <w:rFonts w:ascii="Cambria" w:hAnsi="Cambria" w:cs="Arial"/>
          <w:b/>
          <w:bCs/>
          <w:sz w:val="18"/>
          <w:szCs w:val="18"/>
        </w:rPr>
        <w:t>PRAWO DO POMOCY MEDYCZNEJ ODPOWIEDNIEJ JAKOŚ</w:t>
      </w:r>
      <w:r w:rsidR="00E07780" w:rsidRPr="00CC00F1">
        <w:rPr>
          <w:rFonts w:ascii="Cambria" w:hAnsi="Cambria" w:cs="Arial"/>
          <w:b/>
          <w:bCs/>
          <w:sz w:val="18"/>
          <w:szCs w:val="18"/>
        </w:rPr>
        <w:t>CI</w:t>
      </w:r>
    </w:p>
    <w:p w14:paraId="6AA8D3EC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Pacjent ma prawo do świadczeń zdrowotnych odpowiadających wymaganiom wiedzy medycznej, a w sytuacji ograniczonych możliwości udzielenia odpowiednich świadczeń – do korzystania z rzetelnej, opartej na kryteriach medycznych procedury ustalającej kolejność dostępu do tych świadczeń.</w:t>
      </w:r>
    </w:p>
    <w:p w14:paraId="69D6E577" w14:textId="77777777" w:rsidR="00946602" w:rsidRPr="00CC00F1" w:rsidRDefault="00946602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</w:p>
    <w:p w14:paraId="742DF32C" w14:textId="77777777" w:rsidR="00007230" w:rsidRPr="00CC00F1" w:rsidRDefault="00E0778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PRAWO DO TAJEMNICY</w:t>
      </w:r>
    </w:p>
    <w:p w14:paraId="21D6E33C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Lekarz ma obowiązek zachowania w tajemnicy informacji dotyczących pacjenta, uzyskanych w związku z wykonywaniem zawodu.</w:t>
      </w:r>
    </w:p>
    <w:p w14:paraId="4BD83F33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Lekarz nie może podać do publicznej wiadomości danych umożliwiających identyfikację pacjenta bez jego zgody.</w:t>
      </w:r>
    </w:p>
    <w:p w14:paraId="41FD6F87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Lekarz jest zobowiązany tajemnicą również po śmierci pacjenta.</w:t>
      </w:r>
    </w:p>
    <w:p w14:paraId="32AC6C61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</w:p>
    <w:p w14:paraId="1BC69304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INNE PRAWA.</w:t>
      </w:r>
    </w:p>
    <w:p w14:paraId="2C02C8C3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Pacjent ma również prawo do:</w:t>
      </w:r>
    </w:p>
    <w:p w14:paraId="01DC9F2F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dodatkowej opieki pielęgnacyjnej sprawowanej przez osobę bliską lub inną osobę wskazaną przez siebie,</w:t>
      </w:r>
    </w:p>
    <w:p w14:paraId="07D38659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kontaktu osobistego, telefonicznego lub korespondencyjnego z osobami z zewnątrz,</w:t>
      </w:r>
    </w:p>
    <w:p w14:paraId="58D5C79E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opieki duszpasterskiej,</w:t>
      </w:r>
    </w:p>
    <w:p w14:paraId="1C57ED94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dostępu do dokumentacji medycznej,</w:t>
      </w:r>
    </w:p>
    <w:p w14:paraId="7442149D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prawo do ochrony danych znajdujących się w dokumentacji medycznej,</w:t>
      </w:r>
    </w:p>
    <w:p w14:paraId="261DC0AD" w14:textId="77777777" w:rsidR="00007230" w:rsidRPr="00CC00F1" w:rsidRDefault="00007230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wyrażenia i cofnięcia w każdym czasie sprzeciwu na pobranie po jego śmi</w:t>
      </w:r>
      <w:r w:rsidR="00946602" w:rsidRPr="00CC00F1">
        <w:rPr>
          <w:rFonts w:ascii="Cambria" w:hAnsi="Cambria"/>
          <w:sz w:val="18"/>
          <w:szCs w:val="18"/>
        </w:rPr>
        <w:t>erci komórek, tkanek i narządów,</w:t>
      </w:r>
    </w:p>
    <w:p w14:paraId="5E756737" w14:textId="77777777" w:rsidR="00007230" w:rsidRPr="00CC00F1" w:rsidRDefault="00946602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umierania w spokoju i godności,</w:t>
      </w:r>
    </w:p>
    <w:p w14:paraId="590595ED" w14:textId="3FEE71A6" w:rsidR="00946602" w:rsidRPr="00CC00F1" w:rsidRDefault="00946602" w:rsidP="007C44E4">
      <w:pPr>
        <w:pStyle w:val="Tekstpodstawowy"/>
        <w:numPr>
          <w:ilvl w:val="0"/>
          <w:numId w:val="5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 xml:space="preserve">wypisania się ze </w:t>
      </w:r>
      <w:r w:rsidR="007C44E4" w:rsidRPr="00CC00F1">
        <w:rPr>
          <w:rFonts w:ascii="Cambria" w:hAnsi="Cambria"/>
          <w:sz w:val="18"/>
          <w:szCs w:val="18"/>
        </w:rPr>
        <w:t>szpitala,</w:t>
      </w:r>
      <w:r w:rsidRPr="00CC00F1">
        <w:rPr>
          <w:rFonts w:ascii="Cambria" w:hAnsi="Cambria"/>
          <w:sz w:val="18"/>
          <w:szCs w:val="18"/>
        </w:rPr>
        <w:t xml:space="preserve"> gdy stan zdrowia pacjenta nie wymaga dalszego leczenia szpitalu bądź na własne żądanie.</w:t>
      </w:r>
    </w:p>
    <w:p w14:paraId="465582FC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</w:p>
    <w:p w14:paraId="598EC7E0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OGRANICZENIA PRAW PACJENTA.</w:t>
      </w:r>
    </w:p>
    <w:p w14:paraId="5596BD68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Każde prawo w określonych okolicznościach doznaje ograniczeń. Nie są to więc prawa bezwzględne – za wyjątkiem prawa do godności. Wszystkie ograniczenia wynikają z ustaw regulujących dane prawo i z reguły wynikają z konieczności ochrony zdrowia lub życia innych osób lub życia samego pacjenta.</w:t>
      </w:r>
    </w:p>
    <w:p w14:paraId="12ED213D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Ograniczenia w korzystaniu z praw wynikające z ustaw:</w:t>
      </w:r>
    </w:p>
    <w:p w14:paraId="406CD624" w14:textId="31916F84" w:rsidR="00007230" w:rsidRPr="007C44E4" w:rsidRDefault="00007230" w:rsidP="007C44E4">
      <w:pPr>
        <w:pStyle w:val="Tekstpodstawowy"/>
        <w:numPr>
          <w:ilvl w:val="0"/>
          <w:numId w:val="3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 xml:space="preserve">o wychowaniu w trzeźwości i przeciwdziałaniu alkoholizmowi </w:t>
      </w:r>
      <w:r w:rsidR="007C44E4">
        <w:rPr>
          <w:rFonts w:ascii="Cambria" w:hAnsi="Cambria"/>
          <w:sz w:val="18"/>
          <w:szCs w:val="18"/>
        </w:rPr>
        <w:t xml:space="preserve"> </w:t>
      </w:r>
      <w:r w:rsidRPr="007C44E4">
        <w:rPr>
          <w:rFonts w:ascii="Cambria" w:hAnsi="Cambria"/>
          <w:sz w:val="18"/>
          <w:szCs w:val="18"/>
        </w:rPr>
        <w:t>(Dz. U. 82.35.230),</w:t>
      </w:r>
    </w:p>
    <w:p w14:paraId="2A5FF607" w14:textId="6C145918" w:rsidR="00007230" w:rsidRPr="00F41618" w:rsidRDefault="00007230" w:rsidP="00F41618">
      <w:pPr>
        <w:pStyle w:val="Tekstpodstawowy"/>
        <w:numPr>
          <w:ilvl w:val="0"/>
          <w:numId w:val="3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przeciwdziałaniu narkomanii (</w:t>
      </w:r>
      <w:r w:rsidR="00F41618" w:rsidRPr="00F41618">
        <w:rPr>
          <w:rFonts w:ascii="Cambria" w:hAnsi="Cambria"/>
          <w:sz w:val="18"/>
          <w:szCs w:val="18"/>
        </w:rPr>
        <w:t xml:space="preserve">Dz.U.2020.2050 </w:t>
      </w:r>
      <w:proofErr w:type="spellStart"/>
      <w:r w:rsidR="00F41618" w:rsidRPr="00F41618">
        <w:rPr>
          <w:rFonts w:ascii="Cambria" w:hAnsi="Cambria"/>
          <w:sz w:val="18"/>
          <w:szCs w:val="18"/>
        </w:rPr>
        <w:t>t.j</w:t>
      </w:r>
      <w:proofErr w:type="spellEnd"/>
      <w:r w:rsidR="00F41618" w:rsidRPr="00F41618">
        <w:rPr>
          <w:rFonts w:ascii="Cambria" w:hAnsi="Cambria"/>
          <w:sz w:val="18"/>
          <w:szCs w:val="18"/>
        </w:rPr>
        <w:t>.</w:t>
      </w:r>
      <w:r w:rsidRPr="00F41618">
        <w:rPr>
          <w:rFonts w:ascii="Cambria" w:hAnsi="Cambria"/>
          <w:sz w:val="18"/>
          <w:szCs w:val="18"/>
        </w:rPr>
        <w:t>),</w:t>
      </w:r>
    </w:p>
    <w:p w14:paraId="3E6E20F1" w14:textId="5DD2F983" w:rsidR="00007230" w:rsidRPr="00CC00F1" w:rsidRDefault="00007230" w:rsidP="00E07780">
      <w:pPr>
        <w:pStyle w:val="Tekstpodstawowy"/>
        <w:numPr>
          <w:ilvl w:val="0"/>
          <w:numId w:val="3"/>
        </w:numPr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o chorobach zakaźnych i zakażeniach (</w:t>
      </w:r>
      <w:r w:rsidR="006B3EC1" w:rsidRPr="006B3EC1">
        <w:rPr>
          <w:rFonts w:ascii="Cambria" w:hAnsi="Cambria"/>
          <w:sz w:val="18"/>
          <w:szCs w:val="18"/>
        </w:rPr>
        <w:t>Dz.U. 2021 poz. 2069</w:t>
      </w:r>
      <w:r w:rsidRPr="00CC00F1">
        <w:rPr>
          <w:rFonts w:ascii="Cambria" w:hAnsi="Cambria"/>
          <w:sz w:val="18"/>
          <w:szCs w:val="18"/>
        </w:rPr>
        <w:t>)</w:t>
      </w:r>
    </w:p>
    <w:p w14:paraId="21F29272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Ustawy te ograniczają z reguły prawo do wyrażania zgody, gdyż w okolicznościach określonych przepisami ustawy nakładają obowiązek poddania się badaniu, leczeniu lub nawet hospitalizacji.</w:t>
      </w:r>
    </w:p>
    <w:p w14:paraId="71E8F188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</w:p>
    <w:p w14:paraId="1086F19C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OBOWIĄZKI PACJENTA.</w:t>
      </w:r>
    </w:p>
    <w:p w14:paraId="23EFA33F" w14:textId="74B3C4F2" w:rsidR="00CC00F1" w:rsidRPr="00CC00F1" w:rsidRDefault="00007230" w:rsidP="00E07780">
      <w:pPr>
        <w:pStyle w:val="Tekstpodstawowy"/>
        <w:spacing w:line="0" w:lineRule="atLeast"/>
        <w:rPr>
          <w:rFonts w:ascii="Cambria" w:hAnsi="Cambria"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 xml:space="preserve">Na postawie „Regulaminu </w:t>
      </w:r>
      <w:r w:rsidR="007C44E4">
        <w:rPr>
          <w:rFonts w:ascii="Cambria" w:hAnsi="Cambria"/>
          <w:sz w:val="18"/>
          <w:szCs w:val="18"/>
        </w:rPr>
        <w:t xml:space="preserve">Organizacyjnego i wynikającego z </w:t>
      </w:r>
      <w:r w:rsidR="00F41618">
        <w:rPr>
          <w:rFonts w:ascii="Cambria" w:hAnsi="Cambria"/>
          <w:sz w:val="18"/>
          <w:szCs w:val="18"/>
        </w:rPr>
        <w:t xml:space="preserve">niego </w:t>
      </w:r>
      <w:r w:rsidR="00F41618" w:rsidRPr="00CC00F1">
        <w:rPr>
          <w:rFonts w:ascii="Cambria" w:hAnsi="Cambria"/>
          <w:sz w:val="18"/>
          <w:szCs w:val="18"/>
        </w:rPr>
        <w:t>procesu</w:t>
      </w:r>
      <w:r w:rsidRPr="00CC00F1">
        <w:rPr>
          <w:rFonts w:ascii="Cambria" w:hAnsi="Cambria"/>
          <w:sz w:val="18"/>
          <w:szCs w:val="18"/>
        </w:rPr>
        <w:t xml:space="preserve"> udzielania świadczeń zdrowotnych </w:t>
      </w:r>
      <w:r w:rsidR="007C44E4">
        <w:rPr>
          <w:rFonts w:ascii="Cambria" w:hAnsi="Cambria"/>
          <w:sz w:val="18"/>
          <w:szCs w:val="18"/>
        </w:rPr>
        <w:t xml:space="preserve">Centrum Usług Medycznych „ DIALIZA” </w:t>
      </w:r>
    </w:p>
    <w:p w14:paraId="3B567CDB" w14:textId="77777777" w:rsidR="00007230" w:rsidRPr="00CC00F1" w:rsidRDefault="00007230" w:rsidP="00E07780">
      <w:pPr>
        <w:pStyle w:val="Tekstpodstawowy"/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b/>
          <w:bCs/>
          <w:sz w:val="18"/>
          <w:szCs w:val="18"/>
        </w:rPr>
        <w:t>Obowiązkiem pacjenta jest:</w:t>
      </w:r>
    </w:p>
    <w:p w14:paraId="0000B6A7" w14:textId="77777777" w:rsidR="00007230" w:rsidRPr="00CC00F1" w:rsidRDefault="00007230" w:rsidP="00E07780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przestrzeganie zakazu samowolnego opuszczania szpitala,</w:t>
      </w:r>
    </w:p>
    <w:p w14:paraId="366BD705" w14:textId="77777777" w:rsidR="00007230" w:rsidRPr="00CC00F1" w:rsidRDefault="00007230" w:rsidP="00E07780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przestrzeganie ciszy nocnej w godzinach od 22.00 do 6.00,</w:t>
      </w:r>
    </w:p>
    <w:p w14:paraId="6224B70E" w14:textId="77777777" w:rsidR="00007230" w:rsidRPr="00CC00F1" w:rsidRDefault="00007230" w:rsidP="00E07780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przestrzeganie zasad higieny osobistej,</w:t>
      </w:r>
    </w:p>
    <w:p w14:paraId="358F6C5A" w14:textId="77777777" w:rsidR="00007230" w:rsidRPr="00CC00F1" w:rsidRDefault="00007230" w:rsidP="00E07780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przestrzeganie zakazu palenia tytoniu i picia alkoholu,</w:t>
      </w:r>
    </w:p>
    <w:p w14:paraId="5A3C917C" w14:textId="77777777" w:rsidR="00007230" w:rsidRPr="00CC00F1" w:rsidRDefault="00007230" w:rsidP="00E07780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przestrzeganie zasad kultury osobistej w komunikacji interpersonalnej (pacjenci, personel),</w:t>
      </w:r>
    </w:p>
    <w:p w14:paraId="56684C34" w14:textId="40D110F4" w:rsidR="006B3EC1" w:rsidRPr="006B3EC1" w:rsidRDefault="00007230" w:rsidP="006B3EC1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utrzymanie czystości najbliższego otoczenia,</w:t>
      </w:r>
    </w:p>
    <w:p w14:paraId="3B914861" w14:textId="66437F8B" w:rsidR="00007230" w:rsidRPr="00397855" w:rsidRDefault="00007230" w:rsidP="007C44E4">
      <w:pPr>
        <w:pStyle w:val="Tekstpodstawowy"/>
        <w:numPr>
          <w:ilvl w:val="0"/>
          <w:numId w:val="4"/>
        </w:numPr>
        <w:spacing w:line="0" w:lineRule="atLeast"/>
        <w:rPr>
          <w:rFonts w:ascii="Cambria" w:hAnsi="Cambria"/>
          <w:b/>
          <w:bCs/>
          <w:sz w:val="18"/>
          <w:szCs w:val="18"/>
        </w:rPr>
      </w:pPr>
      <w:r w:rsidRPr="00CC00F1">
        <w:rPr>
          <w:rFonts w:ascii="Cambria" w:hAnsi="Cambria"/>
          <w:sz w:val="18"/>
          <w:szCs w:val="18"/>
        </w:rPr>
        <w:t>poszanowanie własności.</w:t>
      </w:r>
      <w:r w:rsidR="00E72BEE" w:rsidRPr="00397855">
        <w:rPr>
          <w:rFonts w:ascii="Cambria" w:hAnsi="Cambria"/>
          <w:sz w:val="18"/>
          <w:szCs w:val="18"/>
        </w:rPr>
        <w:tab/>
      </w:r>
      <w:r w:rsidR="00E72BEE" w:rsidRPr="00397855">
        <w:rPr>
          <w:rFonts w:ascii="Cambria" w:hAnsi="Cambria"/>
          <w:sz w:val="18"/>
          <w:szCs w:val="18"/>
        </w:rPr>
        <w:tab/>
      </w:r>
      <w:r w:rsidR="00E72BEE" w:rsidRPr="00397855">
        <w:rPr>
          <w:rFonts w:ascii="Cambria" w:hAnsi="Cambria"/>
          <w:sz w:val="18"/>
          <w:szCs w:val="18"/>
        </w:rPr>
        <w:tab/>
      </w:r>
    </w:p>
    <w:p w14:paraId="4F929139" w14:textId="77777777" w:rsidR="00007230" w:rsidRPr="00CC00F1" w:rsidRDefault="00007230" w:rsidP="00E07780">
      <w:pPr>
        <w:spacing w:line="0" w:lineRule="atLeast"/>
        <w:jc w:val="both"/>
        <w:rPr>
          <w:rFonts w:ascii="Cambria" w:hAnsi="Cambria" w:cs="Vrinda"/>
          <w:sz w:val="18"/>
          <w:szCs w:val="18"/>
        </w:rPr>
      </w:pPr>
    </w:p>
    <w:sectPr w:rsidR="00007230" w:rsidRPr="00CC00F1" w:rsidSect="006B3EC1">
      <w:headerReference w:type="even" r:id="rId8"/>
      <w:headerReference w:type="default" r:id="rId9"/>
      <w:headerReference w:type="first" r:id="rId10"/>
      <w:pgSz w:w="11906" w:h="16838"/>
      <w:pgMar w:top="567" w:right="567" w:bottom="284" w:left="1134" w:header="709" w:footer="113" w:gutter="0"/>
      <w:pgBorders w:offsetFrom="page">
        <w:top w:val="thinThickSmallGap" w:sz="24" w:space="24" w:color="365F91"/>
        <w:left w:val="thinThickSmallGap" w:sz="24" w:space="24" w:color="365F91"/>
        <w:bottom w:val="thinThickSmallGap" w:sz="24" w:space="24" w:color="365F91"/>
        <w:right w:val="thinThickSmallGap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6749" w14:textId="77777777" w:rsidR="00041167" w:rsidRDefault="00041167" w:rsidP="00F41618">
      <w:r>
        <w:separator/>
      </w:r>
    </w:p>
  </w:endnote>
  <w:endnote w:type="continuationSeparator" w:id="0">
    <w:p w14:paraId="15ABBEF5" w14:textId="77777777" w:rsidR="00041167" w:rsidRDefault="00041167" w:rsidP="00F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55B8" w14:textId="77777777" w:rsidR="00041167" w:rsidRDefault="00041167" w:rsidP="00F41618">
      <w:r>
        <w:separator/>
      </w:r>
    </w:p>
  </w:footnote>
  <w:footnote w:type="continuationSeparator" w:id="0">
    <w:p w14:paraId="7AC00D7F" w14:textId="77777777" w:rsidR="00041167" w:rsidRDefault="00041167" w:rsidP="00F4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C4D5" w14:textId="431B170E" w:rsidR="00F41618" w:rsidRDefault="00000000">
    <w:pPr>
      <w:pStyle w:val="Nagwek"/>
    </w:pPr>
    <w:r>
      <w:rPr>
        <w:noProof/>
      </w:rPr>
      <w:pict w14:anchorId="01505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80016" o:spid="_x0000_s1026" type="#_x0000_t75" style="position:absolute;margin-left:0;margin-top:0;width:510.1pt;height:510.1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2AB4" w14:textId="025F9C8A" w:rsidR="00F41618" w:rsidRDefault="00000000">
    <w:pPr>
      <w:pStyle w:val="Nagwek"/>
    </w:pPr>
    <w:r>
      <w:rPr>
        <w:noProof/>
      </w:rPr>
      <w:pict w14:anchorId="29050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80017" o:spid="_x0000_s1027" type="#_x0000_t75" style="position:absolute;margin-left:0;margin-top:0;width:510.1pt;height:510.1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4336" w14:textId="2B814874" w:rsidR="00F41618" w:rsidRDefault="00000000">
    <w:pPr>
      <w:pStyle w:val="Nagwek"/>
    </w:pPr>
    <w:r>
      <w:rPr>
        <w:noProof/>
      </w:rPr>
      <w:pict w14:anchorId="19C55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80015" o:spid="_x0000_s1025" type="#_x0000_t75" style="position:absolute;margin-left:0;margin-top:0;width:510.1pt;height:510.1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33DA"/>
    <w:multiLevelType w:val="hybridMultilevel"/>
    <w:tmpl w:val="F3CA1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7175F"/>
    <w:multiLevelType w:val="hybridMultilevel"/>
    <w:tmpl w:val="D0B42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C96"/>
    <w:multiLevelType w:val="hybridMultilevel"/>
    <w:tmpl w:val="60C83D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B0189"/>
    <w:multiLevelType w:val="hybridMultilevel"/>
    <w:tmpl w:val="38405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65C"/>
    <w:multiLevelType w:val="hybridMultilevel"/>
    <w:tmpl w:val="BD82B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355290">
    <w:abstractNumId w:val="0"/>
  </w:num>
  <w:num w:numId="2" w16cid:durableId="421607925">
    <w:abstractNumId w:val="4"/>
  </w:num>
  <w:num w:numId="3" w16cid:durableId="1026830782">
    <w:abstractNumId w:val="3"/>
  </w:num>
  <w:num w:numId="4" w16cid:durableId="76445739">
    <w:abstractNumId w:val="1"/>
  </w:num>
  <w:num w:numId="5" w16cid:durableId="8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80"/>
    <w:rsid w:val="00007230"/>
    <w:rsid w:val="0003568B"/>
    <w:rsid w:val="00041167"/>
    <w:rsid w:val="001C292C"/>
    <w:rsid w:val="0021731C"/>
    <w:rsid w:val="002F0273"/>
    <w:rsid w:val="00397855"/>
    <w:rsid w:val="005A252D"/>
    <w:rsid w:val="006B3EC1"/>
    <w:rsid w:val="006F2D08"/>
    <w:rsid w:val="007C44E4"/>
    <w:rsid w:val="00946602"/>
    <w:rsid w:val="00CC00F1"/>
    <w:rsid w:val="00D273DA"/>
    <w:rsid w:val="00E07780"/>
    <w:rsid w:val="00E72BEE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F439F"/>
  <w15:chartTrackingRefBased/>
  <w15:docId w15:val="{07BEE4F2-A204-4FCC-9C0D-ABCCAA5A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0" w:lineRule="atLeast"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41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618"/>
    <w:rPr>
      <w:sz w:val="24"/>
      <w:szCs w:val="24"/>
    </w:rPr>
  </w:style>
  <w:style w:type="paragraph" w:styleId="Stopka">
    <w:name w:val="footer"/>
    <w:basedOn w:val="Normalny"/>
    <w:link w:val="StopkaZnak"/>
    <w:rsid w:val="00F41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633B-075E-42CD-8C27-2EF6891C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PRAW PACJENTA</vt:lpstr>
    </vt:vector>
  </TitlesOfParts>
  <Company>GE Money Bank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PRAW PACJENTA</dc:title>
  <dc:subject/>
  <dc:creator>GEMB User</dc:creator>
  <cp:keywords/>
  <cp:lastModifiedBy>Marcin Możejko</cp:lastModifiedBy>
  <cp:revision>3</cp:revision>
  <cp:lastPrinted>2022-04-25T22:15:00Z</cp:lastPrinted>
  <dcterms:created xsi:type="dcterms:W3CDTF">2022-04-25T22:15:00Z</dcterms:created>
  <dcterms:modified xsi:type="dcterms:W3CDTF">2022-07-05T06:27:00Z</dcterms:modified>
</cp:coreProperties>
</file>